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05" w:rsidRPr="00A77E72" w:rsidRDefault="008C4705" w:rsidP="000B1545">
      <w:pPr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  <w:lang w:val="en"/>
        </w:rPr>
      </w:pPr>
      <w:r w:rsidRPr="00A77E72">
        <w:rPr>
          <w:rFonts w:ascii="Arial" w:eastAsia="Times New Roman" w:hAnsi="Arial" w:cs="Arial"/>
          <w:b/>
          <w:bCs/>
          <w:color w:val="222222"/>
          <w:u w:val="single"/>
          <w:lang w:val="en"/>
        </w:rPr>
        <w:t>Assistant Manager, Actuarial</w:t>
      </w:r>
      <w:bookmarkStart w:id="0" w:name="_GoBack"/>
      <w:bookmarkEnd w:id="0"/>
    </w:p>
    <w:p w:rsidR="008C4705" w:rsidRDefault="008C4705" w:rsidP="000B154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"/>
        </w:rPr>
      </w:pPr>
    </w:p>
    <w:p w:rsidR="008C4705" w:rsidRDefault="008C4705" w:rsidP="000B154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val="en"/>
        </w:rPr>
      </w:pPr>
    </w:p>
    <w:p w:rsidR="000B1545" w:rsidRPr="000B1545" w:rsidRDefault="000B1545" w:rsidP="000B154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b/>
          <w:bCs/>
          <w:color w:val="222222"/>
          <w:sz w:val="18"/>
          <w:szCs w:val="18"/>
          <w:lang w:val="en"/>
        </w:rPr>
        <w:t>Responsibilities</w:t>
      </w: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 xml:space="preserve"> 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Manage and provide support to various reporting and experience analysis function.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Manage the quarterly / yearly reserving workflow for timely submission to BNM.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Communicate with various stakeholder to articulate necessary information and perform analyses to assist Appointed Actuary in preparing the Financial Condition Report (FCR).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Perform internal capital modelling and present the results to regional office.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Provide technical support to ICAAP stress test and prescribed stress test.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Provide technical support to Reinsurance treaty team in managing annual reinsurance treaty renewal.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Assist in managing the implementation of IFRS17 project.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Assist in managing the preparation of quarterly experience study for various line of business.</w:t>
      </w:r>
    </w:p>
    <w:p w:rsidR="000B1545" w:rsidRPr="000B1545" w:rsidRDefault="000B1545" w:rsidP="000B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Other ad-hoc support as required.</w:t>
      </w:r>
    </w:p>
    <w:p w:rsidR="000B1545" w:rsidRPr="000B1545" w:rsidRDefault="000B1545" w:rsidP="000B154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b/>
          <w:bCs/>
          <w:color w:val="222222"/>
          <w:sz w:val="18"/>
          <w:szCs w:val="18"/>
          <w:lang w:val="en"/>
        </w:rPr>
        <w:t>Requirements</w:t>
      </w:r>
    </w:p>
    <w:p w:rsidR="000B1545" w:rsidRPr="000B1545" w:rsidRDefault="000B1545" w:rsidP="000B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Qualified or Nearly Qualified Actuary under Casualty Actuarial Society (CAS) / Society of Actuaries (SOA) / Institute of Actuaries (IOA) / Institute of Actuaries of Australia (IOAA) / Canadian Institute of Actuaries (CIA) or equivalent.</w:t>
      </w:r>
    </w:p>
    <w:p w:rsidR="000B1545" w:rsidRPr="000B1545" w:rsidRDefault="000B1545" w:rsidP="000B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Minimum five (5) years working experience in actuarial for General Insurance or related role.</w:t>
      </w:r>
    </w:p>
    <w:p w:rsidR="000B1545" w:rsidRPr="000B1545" w:rsidRDefault="000B1545" w:rsidP="000B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Well verse Knowledge in IFRS17, experience in SAS, ResQ and ReMetrica is an added advantage.</w:t>
      </w:r>
    </w:p>
    <w:p w:rsidR="000B1545" w:rsidRPr="000B1545" w:rsidRDefault="000B1545" w:rsidP="000B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Good understanding on actuarial principles.</w:t>
      </w:r>
    </w:p>
    <w:p w:rsidR="000B1545" w:rsidRPr="000B1545" w:rsidRDefault="000B1545" w:rsidP="000B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Good understanding on local regulatory requirements and General Insurance business or products.</w:t>
      </w:r>
    </w:p>
    <w:p w:rsidR="000B1545" w:rsidRPr="000B1545" w:rsidRDefault="000B1545" w:rsidP="000B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/>
        </w:rPr>
      </w:pPr>
      <w:r w:rsidRPr="000B1545">
        <w:rPr>
          <w:rFonts w:ascii="Arial" w:eastAsia="Times New Roman" w:hAnsi="Arial" w:cs="Arial"/>
          <w:color w:val="222222"/>
          <w:sz w:val="18"/>
          <w:szCs w:val="18"/>
          <w:lang w:val="en"/>
        </w:rPr>
        <w:t>Project management experience with strong numerical and analytical skills.</w:t>
      </w:r>
    </w:p>
    <w:p w:rsidR="00845A3E" w:rsidRDefault="00845A3E"/>
    <w:sectPr w:rsidR="0084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3A4"/>
    <w:multiLevelType w:val="multilevel"/>
    <w:tmpl w:val="38C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62D90"/>
    <w:multiLevelType w:val="multilevel"/>
    <w:tmpl w:val="51F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45"/>
    <w:rsid w:val="000B1545"/>
    <w:rsid w:val="00845A3E"/>
    <w:rsid w:val="008C4705"/>
    <w:rsid w:val="00A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993EA-9DA2-4992-B348-FCE8E2E5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1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Naleena Paramsothy</dc:creator>
  <cp:keywords/>
  <dc:description/>
  <cp:lastModifiedBy>Naleena Paramsothy</cp:lastModifiedBy>
  <cp:revision>4</cp:revision>
  <dcterms:created xsi:type="dcterms:W3CDTF">2019-11-20T07:35:00Z</dcterms:created>
  <dcterms:modified xsi:type="dcterms:W3CDTF">2019-11-20T07:39:00Z</dcterms:modified>
</cp:coreProperties>
</file>